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8FA4D" w14:textId="279C7678" w:rsidR="002908A2" w:rsidRPr="008A158D" w:rsidRDefault="002908A2" w:rsidP="00DD4327">
      <w:pPr>
        <w:pStyle w:val="PortfolioSubject"/>
        <w:numPr>
          <w:ilvl w:val="0"/>
          <w:numId w:val="1"/>
        </w:numPr>
        <w:tabs>
          <w:tab w:val="left" w:pos="567"/>
        </w:tabs>
        <w:spacing w:before="120" w:after="0" w:line="240" w:lineRule="auto"/>
        <w:jc w:val="both"/>
        <w:rPr>
          <w:rFonts w:ascii="Arial" w:hAnsi="Arial" w:cs="Arial"/>
          <w:b w:val="0"/>
          <w:szCs w:val="22"/>
        </w:rPr>
      </w:pPr>
      <w:r w:rsidRPr="008A158D">
        <w:rPr>
          <w:rFonts w:ascii="Arial" w:hAnsi="Arial" w:cs="Arial"/>
          <w:b w:val="0"/>
          <w:szCs w:val="22"/>
        </w:rPr>
        <w:t xml:space="preserve">On 7 April 2020, the National Cabinet agreed to a </w:t>
      </w:r>
      <w:r w:rsidRPr="008A158D">
        <w:rPr>
          <w:rFonts w:ascii="Arial" w:hAnsi="Arial" w:cs="Arial"/>
          <w:b w:val="0"/>
          <w:i/>
          <w:iCs/>
          <w:szCs w:val="22"/>
        </w:rPr>
        <w:t>Mandatory Code of Conduct – SME Commercial Leasing Principles During COVID-19</w:t>
      </w:r>
      <w:r w:rsidRPr="008A158D">
        <w:rPr>
          <w:rFonts w:ascii="Arial" w:hAnsi="Arial" w:cs="Arial"/>
          <w:b w:val="0"/>
          <w:szCs w:val="22"/>
        </w:rPr>
        <w:t xml:space="preserve"> (National Code) which provides for good faith leasing principles for negotiations between landlords and tenants to support small and medium enterprises (SMEs) which are impacted by social distancing measures and business closures in response to the COVID-19 public health emergency (COVID</w:t>
      </w:r>
      <w:r>
        <w:rPr>
          <w:rFonts w:ascii="Arial" w:hAnsi="Arial" w:cs="Arial"/>
          <w:b w:val="0"/>
          <w:szCs w:val="22"/>
        </w:rPr>
        <w:t xml:space="preserve">-19 </w:t>
      </w:r>
      <w:r w:rsidRPr="008A158D">
        <w:rPr>
          <w:rFonts w:ascii="Arial" w:hAnsi="Arial" w:cs="Arial"/>
          <w:b w:val="0"/>
          <w:szCs w:val="22"/>
        </w:rPr>
        <w:t>emergency) and are eligible for the Commonwealth jobkeeper scheme.</w:t>
      </w:r>
    </w:p>
    <w:p w14:paraId="00973571" w14:textId="3879AD97" w:rsidR="002908A2" w:rsidRPr="008A158D" w:rsidRDefault="002908A2" w:rsidP="00DD4327">
      <w:pPr>
        <w:pStyle w:val="PortfolioSubject"/>
        <w:numPr>
          <w:ilvl w:val="0"/>
          <w:numId w:val="1"/>
        </w:numPr>
        <w:tabs>
          <w:tab w:val="left" w:pos="567"/>
        </w:tabs>
        <w:spacing w:before="120" w:after="0" w:line="240" w:lineRule="auto"/>
        <w:jc w:val="both"/>
        <w:rPr>
          <w:rFonts w:ascii="Arial" w:hAnsi="Arial" w:cs="Arial"/>
          <w:b w:val="0"/>
          <w:szCs w:val="22"/>
        </w:rPr>
      </w:pPr>
      <w:r w:rsidRPr="008A158D">
        <w:rPr>
          <w:rFonts w:ascii="Arial" w:hAnsi="Arial" w:cs="Arial"/>
          <w:b w:val="0"/>
          <w:szCs w:val="22"/>
        </w:rPr>
        <w:t xml:space="preserve">The </w:t>
      </w:r>
      <w:r w:rsidRPr="008A158D">
        <w:rPr>
          <w:rFonts w:ascii="Arial" w:hAnsi="Arial" w:cs="Arial"/>
          <w:b w:val="0"/>
          <w:i/>
          <w:iCs/>
          <w:szCs w:val="22"/>
        </w:rPr>
        <w:t>COVID-19 Emergency Response Act 2020</w:t>
      </w:r>
      <w:r w:rsidRPr="008A158D">
        <w:rPr>
          <w:rFonts w:ascii="Arial" w:hAnsi="Arial" w:cs="Arial"/>
          <w:b w:val="0"/>
          <w:szCs w:val="22"/>
        </w:rPr>
        <w:t xml:space="preserve"> (COVID Act) included a regulation-making power for the implementation of the National Code. The </w:t>
      </w:r>
      <w:r w:rsidRPr="008A158D">
        <w:rPr>
          <w:rFonts w:ascii="Arial" w:hAnsi="Arial" w:cs="Arial"/>
          <w:b w:val="0"/>
          <w:bCs/>
          <w:i/>
          <w:iCs/>
          <w:szCs w:val="22"/>
        </w:rPr>
        <w:t xml:space="preserve">Retail Shop Leases and Other Commercial Leases (COVID-19 Emergency Response) Regulation </w:t>
      </w:r>
      <w:r w:rsidRPr="00844024">
        <w:rPr>
          <w:rFonts w:ascii="Arial" w:hAnsi="Arial" w:cs="Arial"/>
          <w:b w:val="0"/>
          <w:bCs/>
          <w:i/>
          <w:iCs/>
          <w:szCs w:val="22"/>
        </w:rPr>
        <w:t xml:space="preserve">2020 </w:t>
      </w:r>
      <w:r w:rsidRPr="00844024">
        <w:rPr>
          <w:rFonts w:ascii="Arial" w:hAnsi="Arial" w:cs="Arial"/>
          <w:b w:val="0"/>
          <w:bCs/>
          <w:szCs w:val="22"/>
        </w:rPr>
        <w:t>(</w:t>
      </w:r>
      <w:r w:rsidRPr="008A158D">
        <w:rPr>
          <w:rFonts w:ascii="Arial" w:hAnsi="Arial" w:cs="Arial"/>
          <w:b w:val="0"/>
          <w:szCs w:val="22"/>
        </w:rPr>
        <w:t>Regulation)</w:t>
      </w:r>
      <w:r w:rsidR="008F0005">
        <w:rPr>
          <w:rFonts w:ascii="Arial" w:hAnsi="Arial" w:cs="Arial"/>
          <w:b w:val="0"/>
          <w:szCs w:val="22"/>
        </w:rPr>
        <w:t>,</w:t>
      </w:r>
      <w:r w:rsidRPr="008A158D">
        <w:rPr>
          <w:rFonts w:ascii="Arial" w:hAnsi="Arial" w:cs="Arial"/>
          <w:b w:val="0"/>
          <w:szCs w:val="22"/>
        </w:rPr>
        <w:t xml:space="preserve"> made on and effective from 28 May 2020, implements the Queensland Government’s </w:t>
      </w:r>
      <w:r w:rsidRPr="00761DFA">
        <w:rPr>
          <w:rFonts w:ascii="Arial" w:hAnsi="Arial" w:cs="Arial"/>
          <w:b w:val="0"/>
          <w:spacing w:val="-4"/>
          <w:szCs w:val="22"/>
        </w:rPr>
        <w:t>response to National Code. The COVID Act and the Regulation expire on 31 December 2020</w:t>
      </w:r>
      <w:r w:rsidRPr="008A158D">
        <w:rPr>
          <w:rFonts w:ascii="Arial" w:hAnsi="Arial" w:cs="Arial"/>
          <w:b w:val="0"/>
          <w:szCs w:val="22"/>
        </w:rPr>
        <w:t xml:space="preserve">. </w:t>
      </w:r>
    </w:p>
    <w:p w14:paraId="43E9DEE2" w14:textId="77777777" w:rsidR="002908A2" w:rsidRPr="008A158D" w:rsidRDefault="002908A2" w:rsidP="00DD4327">
      <w:pPr>
        <w:numPr>
          <w:ilvl w:val="0"/>
          <w:numId w:val="1"/>
        </w:numPr>
        <w:spacing w:before="240"/>
        <w:jc w:val="both"/>
        <w:rPr>
          <w:rFonts w:ascii="Arial" w:eastAsia="Times New Roman" w:hAnsi="Arial" w:cs="Arial"/>
          <w:bCs/>
          <w:sz w:val="22"/>
          <w:szCs w:val="22"/>
        </w:rPr>
      </w:pPr>
      <w:r w:rsidRPr="00761DFA">
        <w:rPr>
          <w:rFonts w:ascii="Arial" w:hAnsi="Arial" w:cs="Arial"/>
          <w:spacing w:val="-2"/>
          <w:sz w:val="22"/>
          <w:szCs w:val="22"/>
        </w:rPr>
        <w:t>Under the Regulation, various protections for lessees and requirements to negotiate in good faith apply in respect of the response period from 29 March 2020 to 30 September 2020</w:t>
      </w:r>
      <w:r>
        <w:rPr>
          <w:rFonts w:ascii="Arial" w:hAnsi="Arial" w:cs="Arial"/>
          <w:sz w:val="22"/>
          <w:szCs w:val="22"/>
        </w:rPr>
        <w:t>.</w:t>
      </w:r>
      <w:r w:rsidRPr="008A158D">
        <w:rPr>
          <w:rFonts w:ascii="Arial" w:hAnsi="Arial" w:cs="Arial"/>
          <w:sz w:val="22"/>
          <w:szCs w:val="22"/>
        </w:rPr>
        <w:t xml:space="preserve"> </w:t>
      </w:r>
    </w:p>
    <w:p w14:paraId="7E184BBB" w14:textId="24753541" w:rsidR="002908A2" w:rsidRPr="008A158D" w:rsidRDefault="002908A2" w:rsidP="00DD4327">
      <w:pPr>
        <w:numPr>
          <w:ilvl w:val="0"/>
          <w:numId w:val="1"/>
        </w:numPr>
        <w:spacing w:before="240"/>
        <w:jc w:val="both"/>
        <w:rPr>
          <w:rFonts w:ascii="Arial" w:eastAsia="Times New Roman" w:hAnsi="Arial" w:cs="Arial"/>
          <w:bCs/>
          <w:sz w:val="22"/>
          <w:szCs w:val="22"/>
        </w:rPr>
      </w:pPr>
      <w:r w:rsidRPr="008A158D">
        <w:rPr>
          <w:rFonts w:ascii="Arial" w:eastAsia="Times New Roman" w:hAnsi="Arial" w:cs="Arial"/>
          <w:sz w:val="22"/>
          <w:szCs w:val="22"/>
        </w:rPr>
        <w:t>E</w:t>
      </w:r>
      <w:r w:rsidRPr="008A158D">
        <w:rPr>
          <w:rFonts w:ascii="Arial" w:hAnsi="Arial" w:cs="Arial"/>
          <w:kern w:val="20"/>
          <w:sz w:val="22"/>
          <w:szCs w:val="22"/>
        </w:rPr>
        <w:t>conomic conditions in Queensland due to the COVID</w:t>
      </w:r>
      <w:r w:rsidR="008F0005">
        <w:rPr>
          <w:rFonts w:ascii="Arial" w:hAnsi="Arial" w:cs="Arial"/>
          <w:kern w:val="20"/>
          <w:sz w:val="22"/>
          <w:szCs w:val="22"/>
        </w:rPr>
        <w:t>-19</w:t>
      </w:r>
      <w:r w:rsidRPr="008A158D">
        <w:rPr>
          <w:rFonts w:ascii="Arial" w:hAnsi="Arial" w:cs="Arial"/>
          <w:kern w:val="20"/>
          <w:sz w:val="22"/>
          <w:szCs w:val="22"/>
        </w:rPr>
        <w:t xml:space="preserve"> emergency remain challenging with many businesses, especially SMEs, still significantly impacted.</w:t>
      </w:r>
    </w:p>
    <w:p w14:paraId="051E431E" w14:textId="447CC435" w:rsidR="002908A2" w:rsidRPr="008A158D" w:rsidRDefault="002908A2" w:rsidP="00DD4327">
      <w:pPr>
        <w:numPr>
          <w:ilvl w:val="0"/>
          <w:numId w:val="1"/>
        </w:numPr>
        <w:spacing w:before="240"/>
        <w:jc w:val="both"/>
        <w:rPr>
          <w:rFonts w:ascii="Arial" w:hAnsi="Arial" w:cs="Arial"/>
          <w:sz w:val="22"/>
          <w:szCs w:val="22"/>
        </w:rPr>
      </w:pPr>
      <w:r w:rsidRPr="008A158D">
        <w:rPr>
          <w:rFonts w:ascii="Arial" w:hAnsi="Arial" w:cs="Arial"/>
          <w:sz w:val="22"/>
          <w:szCs w:val="22"/>
          <w:u w:val="single"/>
        </w:rPr>
        <w:t>Cabinet approved</w:t>
      </w:r>
      <w:r w:rsidRPr="00A424EF">
        <w:rPr>
          <w:rFonts w:ascii="Arial" w:hAnsi="Arial" w:cs="Arial"/>
          <w:sz w:val="22"/>
          <w:szCs w:val="22"/>
        </w:rPr>
        <w:t xml:space="preserve"> </w:t>
      </w:r>
      <w:r w:rsidRPr="008A158D">
        <w:rPr>
          <w:rFonts w:ascii="Arial" w:hAnsi="Arial" w:cs="Arial"/>
          <w:bCs/>
          <w:sz w:val="22"/>
          <w:szCs w:val="22"/>
        </w:rPr>
        <w:t xml:space="preserve">the preparation of an amendment regulation to </w:t>
      </w:r>
      <w:r w:rsidRPr="008A158D">
        <w:rPr>
          <w:rFonts w:ascii="Arial" w:hAnsi="Arial" w:cs="Arial"/>
          <w:sz w:val="22"/>
          <w:szCs w:val="22"/>
        </w:rPr>
        <w:t>extend the end of the ‘response period’ under</w:t>
      </w:r>
      <w:r w:rsidRPr="008A158D">
        <w:rPr>
          <w:rFonts w:ascii="Arial" w:hAnsi="Arial" w:cs="Arial"/>
          <w:bCs/>
          <w:sz w:val="22"/>
          <w:szCs w:val="22"/>
        </w:rPr>
        <w:t xml:space="preserve"> the </w:t>
      </w:r>
      <w:r w:rsidR="00DE03E1" w:rsidRPr="00DE03E1">
        <w:rPr>
          <w:rFonts w:ascii="Arial" w:hAnsi="Arial" w:cs="Arial"/>
          <w:bCs/>
          <w:i/>
          <w:iCs/>
          <w:sz w:val="22"/>
          <w:szCs w:val="22"/>
        </w:rPr>
        <w:t>Retail Shop Leases and Other Commercial Leases (COVID</w:t>
      </w:r>
      <w:r w:rsidR="00DE03E1">
        <w:rPr>
          <w:rFonts w:ascii="Arial" w:hAnsi="Arial" w:cs="Arial"/>
          <w:bCs/>
          <w:i/>
          <w:iCs/>
          <w:sz w:val="22"/>
          <w:szCs w:val="22"/>
        </w:rPr>
        <w:noBreakHyphen/>
      </w:r>
      <w:r w:rsidR="00DE03E1" w:rsidRPr="00DE03E1">
        <w:rPr>
          <w:rFonts w:ascii="Arial" w:hAnsi="Arial" w:cs="Arial"/>
          <w:bCs/>
          <w:i/>
          <w:iCs/>
          <w:sz w:val="22"/>
          <w:szCs w:val="22"/>
        </w:rPr>
        <w:t>19 Emergency Response) Regulation 2020</w:t>
      </w:r>
      <w:r w:rsidR="00DE03E1">
        <w:rPr>
          <w:rFonts w:ascii="Arial" w:hAnsi="Arial" w:cs="Arial"/>
          <w:bCs/>
          <w:i/>
          <w:iCs/>
          <w:sz w:val="22"/>
          <w:szCs w:val="22"/>
        </w:rPr>
        <w:t xml:space="preserve"> </w:t>
      </w:r>
      <w:r w:rsidRPr="008A158D">
        <w:rPr>
          <w:rFonts w:ascii="Arial" w:hAnsi="Arial" w:cs="Arial"/>
          <w:sz w:val="22"/>
          <w:szCs w:val="22"/>
        </w:rPr>
        <w:t>to 31 December 2020</w:t>
      </w:r>
      <w:r>
        <w:rPr>
          <w:rFonts w:ascii="Arial" w:hAnsi="Arial" w:cs="Arial"/>
          <w:sz w:val="22"/>
          <w:szCs w:val="22"/>
        </w:rPr>
        <w:t>.</w:t>
      </w:r>
    </w:p>
    <w:p w14:paraId="5653814E" w14:textId="77777777" w:rsidR="002908A2" w:rsidRPr="008A158D" w:rsidRDefault="002908A2" w:rsidP="00DE03E1">
      <w:pPr>
        <w:keepNext/>
        <w:numPr>
          <w:ilvl w:val="0"/>
          <w:numId w:val="1"/>
        </w:numPr>
        <w:spacing w:before="360"/>
        <w:ind w:left="357" w:hanging="357"/>
        <w:jc w:val="both"/>
        <w:rPr>
          <w:rFonts w:ascii="Arial" w:hAnsi="Arial" w:cs="Arial"/>
          <w:sz w:val="22"/>
          <w:szCs w:val="22"/>
        </w:rPr>
      </w:pPr>
      <w:r w:rsidRPr="008A158D">
        <w:rPr>
          <w:rFonts w:ascii="Arial" w:hAnsi="Arial" w:cs="Arial"/>
          <w:i/>
          <w:sz w:val="22"/>
          <w:szCs w:val="22"/>
          <w:u w:val="single"/>
        </w:rPr>
        <w:t>Attachments</w:t>
      </w:r>
    </w:p>
    <w:p w14:paraId="223D85DD" w14:textId="3992DE8E" w:rsidR="008A158D" w:rsidRPr="00DD4327" w:rsidRDefault="003A0BCB" w:rsidP="00DD4327">
      <w:pPr>
        <w:pStyle w:val="ListParagraph"/>
        <w:numPr>
          <w:ilvl w:val="0"/>
          <w:numId w:val="5"/>
        </w:numPr>
        <w:spacing w:before="120"/>
        <w:ind w:left="714" w:hanging="357"/>
        <w:contextualSpacing w:val="0"/>
        <w:jc w:val="both"/>
        <w:rPr>
          <w:rFonts w:ascii="Arial" w:hAnsi="Arial" w:cs="Arial"/>
          <w:sz w:val="22"/>
          <w:szCs w:val="22"/>
        </w:rPr>
      </w:pPr>
      <w:r>
        <w:rPr>
          <w:rFonts w:ascii="Arial" w:hAnsi="Arial" w:cs="Arial"/>
          <w:sz w:val="22"/>
          <w:szCs w:val="22"/>
        </w:rPr>
        <w:t>Nil.</w:t>
      </w:r>
    </w:p>
    <w:sectPr w:rsidR="008A158D" w:rsidRPr="00DD4327" w:rsidSect="00732E2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76FA4" w14:textId="77777777" w:rsidR="006841C7" w:rsidRDefault="006841C7" w:rsidP="00D6589B">
      <w:r>
        <w:separator/>
      </w:r>
    </w:p>
  </w:endnote>
  <w:endnote w:type="continuationSeparator" w:id="0">
    <w:p w14:paraId="48EBA7F0" w14:textId="77777777" w:rsidR="006841C7" w:rsidRDefault="006841C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7BCE" w14:textId="77777777" w:rsidR="006841C7" w:rsidRDefault="006841C7" w:rsidP="00D6589B">
      <w:r>
        <w:separator/>
      </w:r>
    </w:p>
  </w:footnote>
  <w:footnote w:type="continuationSeparator" w:id="0">
    <w:p w14:paraId="4EF9901D" w14:textId="77777777" w:rsidR="006841C7" w:rsidRDefault="006841C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4E3B" w14:textId="77777777" w:rsidR="009F65A2" w:rsidRPr="00937A4A" w:rsidRDefault="009F65A2" w:rsidP="009F65A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C901895" w14:textId="77777777" w:rsidR="009F65A2" w:rsidRPr="00937A4A" w:rsidRDefault="009F65A2" w:rsidP="009F65A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F0BDC61" w14:textId="2E357134" w:rsidR="009F65A2" w:rsidRPr="00937A4A" w:rsidRDefault="009F65A2" w:rsidP="009F65A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September 2020</w:t>
    </w:r>
  </w:p>
  <w:p w14:paraId="75123D51" w14:textId="6119ADE3" w:rsidR="009F65A2" w:rsidRDefault="009F65A2" w:rsidP="009F65A2">
    <w:pPr>
      <w:pStyle w:val="Header"/>
      <w:spacing w:before="120"/>
      <w:rPr>
        <w:rFonts w:ascii="Arial" w:hAnsi="Arial" w:cs="Arial"/>
        <w:b/>
        <w:sz w:val="22"/>
        <w:szCs w:val="22"/>
        <w:u w:val="single"/>
      </w:rPr>
    </w:pPr>
    <w:r>
      <w:rPr>
        <w:rFonts w:ascii="Arial" w:hAnsi="Arial" w:cs="Arial"/>
        <w:b/>
        <w:sz w:val="22"/>
        <w:szCs w:val="22"/>
        <w:u w:val="single"/>
      </w:rPr>
      <w:t>Extension of COVID-19 related commercial leasing measures</w:t>
    </w:r>
  </w:p>
  <w:p w14:paraId="57C74296" w14:textId="4D54A333" w:rsidR="009F65A2" w:rsidRDefault="009F65A2" w:rsidP="009F65A2">
    <w:pPr>
      <w:pStyle w:val="Header"/>
      <w:spacing w:before="120"/>
      <w:rPr>
        <w:rFonts w:ascii="Arial" w:hAnsi="Arial" w:cs="Arial"/>
        <w:b/>
        <w:sz w:val="22"/>
        <w:szCs w:val="22"/>
        <w:u w:val="single"/>
      </w:rPr>
    </w:pPr>
    <w:r>
      <w:rPr>
        <w:rFonts w:ascii="Arial" w:hAnsi="Arial" w:cs="Arial"/>
        <w:b/>
        <w:sz w:val="22"/>
        <w:szCs w:val="22"/>
        <w:u w:val="single"/>
      </w:rPr>
      <w:t>Attorn</w:t>
    </w:r>
    <w:r w:rsidR="00CF546E">
      <w:rPr>
        <w:rFonts w:ascii="Arial" w:hAnsi="Arial" w:cs="Arial"/>
        <w:b/>
        <w:sz w:val="22"/>
        <w:szCs w:val="22"/>
        <w:u w:val="single"/>
      </w:rPr>
      <w:t xml:space="preserve">ey-General and </w:t>
    </w:r>
    <w:r>
      <w:rPr>
        <w:rFonts w:ascii="Arial" w:hAnsi="Arial" w:cs="Arial"/>
        <w:b/>
        <w:sz w:val="22"/>
        <w:szCs w:val="22"/>
        <w:u w:val="single"/>
      </w:rPr>
      <w:t>Minister</w:t>
    </w:r>
    <w:r w:rsidR="00CF546E">
      <w:rPr>
        <w:rFonts w:ascii="Arial" w:hAnsi="Arial" w:cs="Arial"/>
        <w:b/>
        <w:sz w:val="22"/>
        <w:szCs w:val="22"/>
        <w:u w:val="single"/>
      </w:rPr>
      <w:t xml:space="preserve"> for Justice and Leader of the House</w:t>
    </w:r>
  </w:p>
  <w:p w14:paraId="12525F91" w14:textId="77777777" w:rsidR="009F65A2" w:rsidRDefault="009F65A2" w:rsidP="009F65A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05BCB"/>
    <w:multiLevelType w:val="hybridMultilevel"/>
    <w:tmpl w:val="CA48C50E"/>
    <w:lvl w:ilvl="0" w:tplc="27904788">
      <w:start w:val="1"/>
      <w:numFmt w:val="decimal"/>
      <w:lvlText w:val="%1."/>
      <w:lvlJc w:val="left"/>
      <w:pPr>
        <w:tabs>
          <w:tab w:val="num" w:pos="360"/>
        </w:tabs>
        <w:ind w:left="360" w:hanging="360"/>
      </w:pPr>
      <w:rPr>
        <w:b w:val="0"/>
        <w:bCs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3B3F1B1B"/>
    <w:multiLevelType w:val="hybridMultilevel"/>
    <w:tmpl w:val="34C8613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6A8404FB"/>
    <w:multiLevelType w:val="hybridMultilevel"/>
    <w:tmpl w:val="A422407C"/>
    <w:lvl w:ilvl="0" w:tplc="0C090017">
      <w:start w:val="1"/>
      <w:numFmt w:val="lowerLetter"/>
      <w:lvlText w:val="%1)"/>
      <w:lvlJc w:val="left"/>
      <w:pPr>
        <w:tabs>
          <w:tab w:val="num" w:pos="360"/>
        </w:tabs>
        <w:ind w:left="360" w:hanging="360"/>
      </w:pPr>
      <w:rPr>
        <w:b w:val="0"/>
        <w:bCs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083"/>
        </w:tabs>
        <w:ind w:left="1083" w:hanging="363"/>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7E"/>
    <w:rsid w:val="000150ED"/>
    <w:rsid w:val="0002107E"/>
    <w:rsid w:val="000430DD"/>
    <w:rsid w:val="00080F8F"/>
    <w:rsid w:val="0008575A"/>
    <w:rsid w:val="000B048F"/>
    <w:rsid w:val="000D26C7"/>
    <w:rsid w:val="00102858"/>
    <w:rsid w:val="001318FA"/>
    <w:rsid w:val="00140936"/>
    <w:rsid w:val="00174117"/>
    <w:rsid w:val="001B5788"/>
    <w:rsid w:val="001E209B"/>
    <w:rsid w:val="001E7127"/>
    <w:rsid w:val="0021344B"/>
    <w:rsid w:val="00257477"/>
    <w:rsid w:val="002908A2"/>
    <w:rsid w:val="002D649F"/>
    <w:rsid w:val="00315AF3"/>
    <w:rsid w:val="003A0BCB"/>
    <w:rsid w:val="003A13A1"/>
    <w:rsid w:val="003B5871"/>
    <w:rsid w:val="0048425C"/>
    <w:rsid w:val="004E3AE1"/>
    <w:rsid w:val="00501C66"/>
    <w:rsid w:val="0050474C"/>
    <w:rsid w:val="00550873"/>
    <w:rsid w:val="00587E5E"/>
    <w:rsid w:val="00654B0A"/>
    <w:rsid w:val="00656210"/>
    <w:rsid w:val="006841C7"/>
    <w:rsid w:val="006C4D6C"/>
    <w:rsid w:val="006F279D"/>
    <w:rsid w:val="006F594D"/>
    <w:rsid w:val="00714543"/>
    <w:rsid w:val="00732E22"/>
    <w:rsid w:val="00750DA5"/>
    <w:rsid w:val="007545A8"/>
    <w:rsid w:val="00757B12"/>
    <w:rsid w:val="00761DFA"/>
    <w:rsid w:val="007D2E74"/>
    <w:rsid w:val="00821E64"/>
    <w:rsid w:val="00844024"/>
    <w:rsid w:val="008A158D"/>
    <w:rsid w:val="008A4523"/>
    <w:rsid w:val="008F0005"/>
    <w:rsid w:val="008F44CD"/>
    <w:rsid w:val="00936CFB"/>
    <w:rsid w:val="0093748E"/>
    <w:rsid w:val="009F5DBC"/>
    <w:rsid w:val="009F65A2"/>
    <w:rsid w:val="00A424EF"/>
    <w:rsid w:val="00A527A5"/>
    <w:rsid w:val="00AD7250"/>
    <w:rsid w:val="00AE69F0"/>
    <w:rsid w:val="00B70804"/>
    <w:rsid w:val="00B760BD"/>
    <w:rsid w:val="00BD5DCF"/>
    <w:rsid w:val="00C07656"/>
    <w:rsid w:val="00C40FB0"/>
    <w:rsid w:val="00C75E67"/>
    <w:rsid w:val="00C96DDD"/>
    <w:rsid w:val="00CB1501"/>
    <w:rsid w:val="00CD2CC9"/>
    <w:rsid w:val="00CE6FBA"/>
    <w:rsid w:val="00CF0D8A"/>
    <w:rsid w:val="00CF546E"/>
    <w:rsid w:val="00D03441"/>
    <w:rsid w:val="00D6589B"/>
    <w:rsid w:val="00D75134"/>
    <w:rsid w:val="00DB6FE7"/>
    <w:rsid w:val="00DD4327"/>
    <w:rsid w:val="00DE03E1"/>
    <w:rsid w:val="00DE61EC"/>
    <w:rsid w:val="00E40004"/>
    <w:rsid w:val="00E837E5"/>
    <w:rsid w:val="00E973BC"/>
    <w:rsid w:val="00F0095A"/>
    <w:rsid w:val="00F10D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340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customStyle="1" w:styleId="PortfolioSubject">
    <w:name w:val="Portfolio_Subject"/>
    <w:basedOn w:val="Normal"/>
    <w:link w:val="PortfolioSubjectChar"/>
    <w:rsid w:val="008A158D"/>
    <w:pPr>
      <w:keepLines/>
      <w:spacing w:after="120" w:line="320" w:lineRule="exact"/>
    </w:pPr>
    <w:rPr>
      <w:rFonts w:eastAsia="Times New Roman"/>
      <w:b/>
      <w:color w:val="auto"/>
      <w:sz w:val="22"/>
      <w:lang w:eastAsia="en-US"/>
    </w:rPr>
  </w:style>
  <w:style w:type="character" w:customStyle="1" w:styleId="PortfolioSubjectChar">
    <w:name w:val="Portfolio_Subject Char"/>
    <w:link w:val="PortfolioSubject"/>
    <w:rsid w:val="008A158D"/>
    <w:rPr>
      <w:rFonts w:ascii="Times New Roman" w:eastAsia="Times New Roman" w:hAnsi="Times New Roman"/>
      <w:b/>
      <w:sz w:val="22"/>
      <w:lang w:eastAsia="en-US"/>
    </w:rPr>
  </w:style>
  <w:style w:type="character" w:styleId="CommentReference">
    <w:name w:val="annotation reference"/>
    <w:basedOn w:val="DefaultParagraphFont"/>
    <w:rsid w:val="00B70804"/>
    <w:rPr>
      <w:sz w:val="16"/>
      <w:szCs w:val="16"/>
    </w:rPr>
  </w:style>
  <w:style w:type="paragraph" w:styleId="CommentText">
    <w:name w:val="annotation text"/>
    <w:basedOn w:val="Normal"/>
    <w:link w:val="CommentTextChar"/>
    <w:rsid w:val="00B70804"/>
    <w:rPr>
      <w:sz w:val="20"/>
    </w:rPr>
  </w:style>
  <w:style w:type="character" w:customStyle="1" w:styleId="CommentTextChar">
    <w:name w:val="Comment Text Char"/>
    <w:basedOn w:val="DefaultParagraphFont"/>
    <w:link w:val="CommentText"/>
    <w:rsid w:val="00B70804"/>
    <w:rPr>
      <w:rFonts w:ascii="Times New Roman" w:hAnsi="Times New Roman"/>
      <w:color w:val="000000"/>
    </w:rPr>
  </w:style>
  <w:style w:type="paragraph" w:styleId="CommentSubject">
    <w:name w:val="annotation subject"/>
    <w:basedOn w:val="CommentText"/>
    <w:next w:val="CommentText"/>
    <w:link w:val="CommentSubjectChar"/>
    <w:semiHidden/>
    <w:unhideWhenUsed/>
    <w:rsid w:val="00B70804"/>
    <w:rPr>
      <w:b/>
      <w:bCs/>
    </w:rPr>
  </w:style>
  <w:style w:type="character" w:customStyle="1" w:styleId="CommentSubjectChar">
    <w:name w:val="Comment Subject Char"/>
    <w:basedOn w:val="CommentTextChar"/>
    <w:link w:val="CommentSubject"/>
    <w:semiHidden/>
    <w:rsid w:val="00B70804"/>
    <w:rPr>
      <w:rFonts w:ascii="Times New Roman" w:hAnsi="Times New Roman"/>
      <w:b/>
      <w:bCs/>
      <w:color w:val="000000"/>
    </w:rPr>
  </w:style>
  <w:style w:type="paragraph" w:styleId="ListParagraph">
    <w:name w:val="List Paragraph"/>
    <w:basedOn w:val="Normal"/>
    <w:uiPriority w:val="34"/>
    <w:qFormat/>
    <w:rsid w:val="00E83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7B1B2-4F41-44DC-99DD-2E7EEC6C2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45F705-7EA8-40B2-B6A6-A7162F99E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E9DE0-8702-4C0B-ABC4-A6266A08B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220</Words>
  <Characters>1271</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Cabinet Submission</vt:lpstr>
    </vt:vector>
  </TitlesOfParts>
  <Company/>
  <LinksUpToDate>false</LinksUpToDate>
  <CharactersWithSpaces>1488</CharactersWithSpaces>
  <SharedDoc>false</SharedDoc>
  <HyperlinkBase>https://www.cabinet.qld.gov.au/documents/2020/Sep/ExtCovLea/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dc:title>
  <dc:subject/>
  <dc:creator/>
  <cp:keywords/>
  <dc:description/>
  <cp:lastModifiedBy/>
  <cp:revision>16</cp:revision>
  <dcterms:created xsi:type="dcterms:W3CDTF">2021-02-12T05:17:00Z</dcterms:created>
  <dcterms:modified xsi:type="dcterms:W3CDTF">2021-03-16T01:51:00Z</dcterms:modified>
  <cp:category>Disaster_Management,Legislation,Business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